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3DF" w:rsidRPr="00B503DF" w:rsidRDefault="00B503DF" w:rsidP="00B503DF">
      <w:pPr>
        <w:shd w:val="clear" w:color="auto" w:fill="FFFFFF"/>
        <w:spacing w:after="0" w:line="270" w:lineRule="atLeast"/>
        <w:rPr>
          <w:rFonts w:ascii="Helvetica" w:eastAsia="Times New Roman" w:hAnsi="Helvetica" w:cs="Helvetica"/>
          <w:color w:val="7F7F7F"/>
          <w:sz w:val="21"/>
          <w:szCs w:val="21"/>
          <w:lang w:eastAsia="es-CO"/>
        </w:rPr>
      </w:pPr>
      <w:r w:rsidRPr="00B503DF">
        <w:rPr>
          <w:rFonts w:ascii="Helvetica" w:eastAsia="Times New Roman" w:hAnsi="Helvetica" w:cs="Helvetica"/>
          <w:color w:val="7F7F7F"/>
          <w:sz w:val="21"/>
          <w:szCs w:val="21"/>
          <w:lang w:eastAsia="es-CO"/>
        </w:rPr>
        <w:br/>
      </w:r>
    </w:p>
    <w:tbl>
      <w:tblPr>
        <w:tblStyle w:val="Tablaconcuadrcula"/>
        <w:tblW w:w="0" w:type="auto"/>
        <w:tblLook w:val="04A0" w:firstRow="1" w:lastRow="0" w:firstColumn="1" w:lastColumn="0" w:noHBand="0" w:noVBand="1"/>
      </w:tblPr>
      <w:tblGrid>
        <w:gridCol w:w="8978"/>
      </w:tblGrid>
      <w:tr w:rsidR="00B503DF" w:rsidRPr="00CD4772" w:rsidTr="001461EE">
        <w:tc>
          <w:tcPr>
            <w:tcW w:w="8978" w:type="dxa"/>
          </w:tcPr>
          <w:p w:rsidR="00B503DF" w:rsidRPr="00CD4772" w:rsidRDefault="00B503DF" w:rsidP="001461EE">
            <w:pPr>
              <w:pStyle w:val="Default"/>
              <w:jc w:val="center"/>
              <w:rPr>
                <w:sz w:val="21"/>
                <w:szCs w:val="21"/>
              </w:rPr>
            </w:pPr>
            <w:r w:rsidRPr="00CD4772">
              <w:rPr>
                <w:sz w:val="21"/>
                <w:szCs w:val="21"/>
              </w:rPr>
              <w:t>I.E MARCELIANA SALDARRIAGA</w:t>
            </w:r>
          </w:p>
          <w:p w:rsidR="00B503DF" w:rsidRPr="00CD4772" w:rsidRDefault="00B503DF" w:rsidP="001461EE">
            <w:pPr>
              <w:pStyle w:val="Default"/>
              <w:jc w:val="center"/>
              <w:rPr>
                <w:sz w:val="21"/>
                <w:szCs w:val="21"/>
              </w:rPr>
            </w:pPr>
            <w:r>
              <w:rPr>
                <w:sz w:val="21"/>
                <w:szCs w:val="21"/>
              </w:rPr>
              <w:t>AREA DE CIENCIAS ECÓNÓMICAS</w:t>
            </w:r>
          </w:p>
          <w:p w:rsidR="00B503DF" w:rsidRPr="00CD4772" w:rsidRDefault="00B503DF" w:rsidP="001461EE">
            <w:pPr>
              <w:pStyle w:val="Default"/>
              <w:jc w:val="center"/>
              <w:rPr>
                <w:sz w:val="21"/>
                <w:szCs w:val="21"/>
              </w:rPr>
            </w:pPr>
            <w:r>
              <w:rPr>
                <w:sz w:val="21"/>
                <w:szCs w:val="21"/>
              </w:rPr>
              <w:t>GRADO 11</w:t>
            </w:r>
            <w:r w:rsidRPr="00CD4772">
              <w:rPr>
                <w:sz w:val="21"/>
                <w:szCs w:val="21"/>
              </w:rPr>
              <w:t>°</w:t>
            </w:r>
          </w:p>
          <w:p w:rsidR="00B503DF" w:rsidRPr="00CD4772" w:rsidRDefault="00B503DF" w:rsidP="001461EE">
            <w:pPr>
              <w:pStyle w:val="Default"/>
              <w:jc w:val="center"/>
              <w:rPr>
                <w:sz w:val="21"/>
                <w:szCs w:val="21"/>
              </w:rPr>
            </w:pPr>
            <w:r w:rsidRPr="00CD4772">
              <w:rPr>
                <w:sz w:val="21"/>
                <w:szCs w:val="21"/>
              </w:rPr>
              <w:t>Pr Édison Quintero Acosta</w:t>
            </w:r>
          </w:p>
          <w:p w:rsidR="00B503DF" w:rsidRPr="00CD4772" w:rsidRDefault="00B503DF" w:rsidP="001461EE">
            <w:pPr>
              <w:pStyle w:val="Default"/>
              <w:jc w:val="center"/>
              <w:rPr>
                <w:sz w:val="21"/>
                <w:szCs w:val="21"/>
              </w:rPr>
            </w:pPr>
          </w:p>
        </w:tc>
      </w:tr>
    </w:tbl>
    <w:p w:rsidR="00B503DF" w:rsidRPr="00CD4772" w:rsidRDefault="00B503DF" w:rsidP="00B503DF">
      <w:pPr>
        <w:pStyle w:val="Default"/>
        <w:jc w:val="both"/>
        <w:rPr>
          <w:sz w:val="21"/>
          <w:szCs w:val="21"/>
        </w:rPr>
      </w:pPr>
    </w:p>
    <w:p w:rsidR="00B503DF" w:rsidRPr="00CD4772" w:rsidRDefault="00B503DF" w:rsidP="00B503DF">
      <w:pPr>
        <w:pStyle w:val="Default"/>
        <w:jc w:val="both"/>
        <w:rPr>
          <w:rFonts w:ascii="Calibri" w:hAnsi="Calibri" w:cs="Calibri"/>
          <w:sz w:val="21"/>
          <w:szCs w:val="21"/>
        </w:rPr>
      </w:pPr>
      <w:r w:rsidRPr="00CD4772">
        <w:rPr>
          <w:rFonts w:ascii="Calibri" w:hAnsi="Calibri" w:cs="Calibri"/>
          <w:sz w:val="21"/>
          <w:szCs w:val="21"/>
        </w:rPr>
        <w:t>Actividad para ser sustentada en la clase que se tenga en la semana  No 6  del 1°período. Debe Resolverse en el cuaderno.</w:t>
      </w:r>
    </w:p>
    <w:p w:rsidR="00B503DF" w:rsidRPr="00CD4772" w:rsidRDefault="00B503DF" w:rsidP="00B503DF">
      <w:pPr>
        <w:pStyle w:val="Default"/>
        <w:jc w:val="both"/>
        <w:rPr>
          <w:rFonts w:ascii="Calibri" w:hAnsi="Calibri" w:cs="Calibri"/>
          <w:sz w:val="21"/>
          <w:szCs w:val="21"/>
        </w:rPr>
      </w:pPr>
    </w:p>
    <w:tbl>
      <w:tblPr>
        <w:tblStyle w:val="Tablaconcuadrcula"/>
        <w:tblW w:w="0" w:type="auto"/>
        <w:tblLook w:val="04A0" w:firstRow="1" w:lastRow="0" w:firstColumn="1" w:lastColumn="0" w:noHBand="0" w:noVBand="1"/>
      </w:tblPr>
      <w:tblGrid>
        <w:gridCol w:w="8978"/>
      </w:tblGrid>
      <w:tr w:rsidR="00B503DF" w:rsidRPr="00CD4772" w:rsidTr="001461EE">
        <w:tc>
          <w:tcPr>
            <w:tcW w:w="8978" w:type="dxa"/>
          </w:tcPr>
          <w:p w:rsidR="00B503DF" w:rsidRPr="00CD4772" w:rsidRDefault="00B503DF" w:rsidP="001461EE">
            <w:pPr>
              <w:pStyle w:val="Default"/>
              <w:jc w:val="both"/>
              <w:rPr>
                <w:rFonts w:ascii="Calibri" w:hAnsi="Calibri" w:cs="Calibri"/>
                <w:b/>
                <w:sz w:val="21"/>
                <w:szCs w:val="21"/>
              </w:rPr>
            </w:pPr>
            <w:r w:rsidRPr="00CD4772">
              <w:rPr>
                <w:rFonts w:ascii="Calibri" w:hAnsi="Calibri" w:cs="Calibri"/>
                <w:b/>
                <w:sz w:val="21"/>
                <w:szCs w:val="21"/>
              </w:rPr>
              <w:t>La actividad puede ser realizada en parejas. Por este motivo si se encuentran respuestas iguales en más de un par de estudiantes la valoración asignada será máximo de 1.</w:t>
            </w:r>
          </w:p>
          <w:p w:rsidR="00B503DF" w:rsidRPr="00CD4772" w:rsidRDefault="00B503DF" w:rsidP="001461EE">
            <w:pPr>
              <w:pStyle w:val="Default"/>
              <w:jc w:val="both"/>
              <w:rPr>
                <w:rFonts w:ascii="Calibri" w:hAnsi="Calibri" w:cs="Calibri"/>
                <w:b/>
                <w:sz w:val="21"/>
                <w:szCs w:val="21"/>
              </w:rPr>
            </w:pPr>
          </w:p>
          <w:p w:rsidR="00B503DF" w:rsidRPr="00CD4772" w:rsidRDefault="00B503DF" w:rsidP="001461EE">
            <w:pPr>
              <w:pStyle w:val="Default"/>
              <w:jc w:val="both"/>
              <w:rPr>
                <w:rFonts w:ascii="Calibri" w:hAnsi="Calibri" w:cs="Calibri"/>
                <w:b/>
                <w:sz w:val="21"/>
                <w:szCs w:val="21"/>
              </w:rPr>
            </w:pPr>
            <w:r w:rsidRPr="00CD4772">
              <w:rPr>
                <w:rFonts w:ascii="Calibri" w:hAnsi="Calibri" w:cs="Calibri"/>
                <w:b/>
                <w:sz w:val="21"/>
                <w:szCs w:val="21"/>
                <w:highlight w:val="yellow"/>
              </w:rPr>
              <w:t>Resolver estas tres preguntas, le dará una nota Máxima de 2.5. El otro 2.5, es la sustentación oral del texto.</w:t>
            </w:r>
          </w:p>
          <w:p w:rsidR="00B503DF" w:rsidRPr="00CD4772" w:rsidRDefault="00B503DF" w:rsidP="001461EE">
            <w:pPr>
              <w:pStyle w:val="Default"/>
              <w:jc w:val="both"/>
              <w:rPr>
                <w:rFonts w:ascii="Calibri" w:hAnsi="Calibri" w:cs="Calibri"/>
                <w:sz w:val="21"/>
                <w:szCs w:val="21"/>
              </w:rPr>
            </w:pPr>
          </w:p>
        </w:tc>
      </w:tr>
    </w:tbl>
    <w:p w:rsidR="00A1721B" w:rsidRDefault="00A1721B" w:rsidP="00B503DF">
      <w:pPr>
        <w:shd w:val="clear" w:color="auto" w:fill="FFFFFF"/>
        <w:spacing w:after="270" w:line="240" w:lineRule="atLeast"/>
        <w:jc w:val="center"/>
        <w:rPr>
          <w:rFonts w:ascii="Arial" w:eastAsia="Times New Roman" w:hAnsi="Arial" w:cs="Arial"/>
          <w:b/>
          <w:bCs/>
          <w:color w:val="000000" w:themeColor="text1"/>
          <w:sz w:val="36"/>
          <w:szCs w:val="72"/>
          <w:lang w:eastAsia="es-CO"/>
        </w:rPr>
      </w:pPr>
    </w:p>
    <w:p w:rsidR="00A1721B" w:rsidRPr="00A1721B" w:rsidRDefault="00A1721B" w:rsidP="00B503DF">
      <w:pPr>
        <w:shd w:val="clear" w:color="auto" w:fill="FFFFFF"/>
        <w:spacing w:after="270" w:line="240" w:lineRule="atLeast"/>
        <w:jc w:val="center"/>
        <w:rPr>
          <w:rFonts w:ascii="Arial" w:eastAsia="Times New Roman" w:hAnsi="Arial" w:cs="Arial"/>
          <w:b/>
          <w:bCs/>
          <w:color w:val="000000" w:themeColor="text1"/>
          <w:sz w:val="24"/>
          <w:szCs w:val="72"/>
          <w:lang w:eastAsia="es-CO"/>
        </w:rPr>
      </w:pPr>
      <w:r w:rsidRPr="00A1721B">
        <w:rPr>
          <w:rFonts w:ascii="Arial" w:eastAsia="Times New Roman" w:hAnsi="Arial" w:cs="Arial"/>
          <w:b/>
          <w:bCs/>
          <w:color w:val="000000" w:themeColor="text1"/>
          <w:sz w:val="24"/>
          <w:szCs w:val="72"/>
          <w:lang w:eastAsia="es-CO"/>
        </w:rPr>
        <w:t>Actividad</w:t>
      </w:r>
    </w:p>
    <w:p w:rsidR="00A1721B" w:rsidRPr="00A1721B" w:rsidRDefault="00A1721B" w:rsidP="00A1721B">
      <w:pPr>
        <w:pStyle w:val="Prrafodelista"/>
        <w:numPr>
          <w:ilvl w:val="0"/>
          <w:numId w:val="3"/>
        </w:numPr>
        <w:shd w:val="clear" w:color="auto" w:fill="FFFFFF"/>
        <w:spacing w:after="270" w:line="240" w:lineRule="atLeast"/>
        <w:jc w:val="both"/>
        <w:rPr>
          <w:rFonts w:ascii="Arial" w:eastAsia="Times New Roman" w:hAnsi="Arial" w:cs="Arial"/>
          <w:b/>
          <w:bCs/>
          <w:color w:val="000000" w:themeColor="text1"/>
          <w:sz w:val="36"/>
          <w:szCs w:val="72"/>
          <w:lang w:eastAsia="es-CO"/>
        </w:rPr>
      </w:pPr>
      <w:r>
        <w:rPr>
          <w:rFonts w:ascii="Arial" w:eastAsia="Times New Roman" w:hAnsi="Arial" w:cs="Arial"/>
          <w:b/>
          <w:bCs/>
          <w:color w:val="000000" w:themeColor="text1"/>
          <w:sz w:val="24"/>
          <w:szCs w:val="72"/>
          <w:lang w:eastAsia="es-CO"/>
        </w:rPr>
        <w:t>Realice un mapa conceptual del texto</w:t>
      </w:r>
    </w:p>
    <w:p w:rsidR="00A1721B" w:rsidRPr="00A1721B" w:rsidRDefault="00A1721B" w:rsidP="00A1721B">
      <w:pPr>
        <w:pStyle w:val="Prrafodelista"/>
        <w:numPr>
          <w:ilvl w:val="0"/>
          <w:numId w:val="3"/>
        </w:numPr>
        <w:shd w:val="clear" w:color="auto" w:fill="FFFFFF"/>
        <w:spacing w:after="270" w:line="240" w:lineRule="atLeast"/>
        <w:jc w:val="both"/>
        <w:rPr>
          <w:rFonts w:ascii="Arial" w:eastAsia="Times New Roman" w:hAnsi="Arial" w:cs="Arial"/>
          <w:b/>
          <w:bCs/>
          <w:color w:val="000000" w:themeColor="text1"/>
          <w:sz w:val="36"/>
          <w:szCs w:val="72"/>
          <w:lang w:eastAsia="es-CO"/>
        </w:rPr>
      </w:pPr>
      <w:r>
        <w:rPr>
          <w:rFonts w:ascii="Arial" w:eastAsia="Times New Roman" w:hAnsi="Arial" w:cs="Arial"/>
          <w:b/>
          <w:bCs/>
          <w:color w:val="000000" w:themeColor="text1"/>
          <w:sz w:val="24"/>
          <w:szCs w:val="72"/>
          <w:lang w:eastAsia="es-CO"/>
        </w:rPr>
        <w:t>Explique de acuerdo a  CADA UNA de las funciones del Banco de la República una decisión que impacte en el aumento del empleo.</w:t>
      </w:r>
      <w:bookmarkStart w:id="0" w:name="_GoBack"/>
      <w:bookmarkEnd w:id="0"/>
    </w:p>
    <w:p w:rsidR="00B503DF" w:rsidRPr="00B503DF" w:rsidRDefault="00B503DF" w:rsidP="00B503DF">
      <w:pPr>
        <w:shd w:val="clear" w:color="auto" w:fill="FFFFFF"/>
        <w:spacing w:after="270" w:line="240" w:lineRule="atLeast"/>
        <w:jc w:val="center"/>
        <w:rPr>
          <w:rFonts w:ascii="Arial" w:eastAsia="Times New Roman" w:hAnsi="Arial" w:cs="Arial"/>
          <w:color w:val="000000" w:themeColor="text1"/>
          <w:sz w:val="8"/>
          <w:szCs w:val="20"/>
          <w:lang w:eastAsia="es-CO"/>
        </w:rPr>
      </w:pPr>
      <w:r w:rsidRPr="00A1721B">
        <w:rPr>
          <w:rFonts w:ascii="Arial" w:eastAsia="Times New Roman" w:hAnsi="Arial" w:cs="Arial"/>
          <w:b/>
          <w:bCs/>
          <w:color w:val="000000" w:themeColor="text1"/>
          <w:sz w:val="36"/>
          <w:szCs w:val="72"/>
          <w:lang w:eastAsia="es-CO"/>
        </w:rPr>
        <w:t>Funciones del Banco de la República</w:t>
      </w:r>
    </w:p>
    <w:p w:rsidR="00B503DF" w:rsidRPr="00B503DF" w:rsidRDefault="00B503DF" w:rsidP="00A1721B">
      <w:pPr>
        <w:shd w:val="clear" w:color="auto" w:fill="FFFFFF"/>
        <w:spacing w:after="270" w:line="240" w:lineRule="atLeast"/>
        <w:jc w:val="both"/>
        <w:rPr>
          <w:rFonts w:ascii="Arial" w:eastAsia="Times New Roman" w:hAnsi="Arial" w:cs="Arial"/>
          <w:color w:val="333333"/>
          <w:sz w:val="20"/>
          <w:szCs w:val="20"/>
          <w:lang w:eastAsia="es-CO"/>
        </w:rPr>
      </w:pPr>
      <w:r w:rsidRPr="00B503DF">
        <w:rPr>
          <w:rFonts w:ascii="Arial" w:eastAsia="Times New Roman" w:hAnsi="Arial" w:cs="Arial"/>
          <w:color w:val="333333"/>
          <w:sz w:val="20"/>
          <w:szCs w:val="20"/>
          <w:lang w:eastAsia="es-CO"/>
        </w:rPr>
        <w:t>Las funciones del Banco de la República, según la Ley 31 de 1992, sobre banca central, son:</w:t>
      </w:r>
    </w:p>
    <w:p w:rsidR="00B503DF" w:rsidRPr="00B503DF" w:rsidRDefault="00B503DF" w:rsidP="00A1721B">
      <w:pPr>
        <w:shd w:val="clear" w:color="auto" w:fill="FFFFFF"/>
        <w:spacing w:before="160" w:after="160" w:line="312" w:lineRule="atLeast"/>
        <w:jc w:val="both"/>
        <w:outlineLvl w:val="1"/>
        <w:rPr>
          <w:rFonts w:ascii="Helvetica" w:eastAsia="Times New Roman" w:hAnsi="Helvetica" w:cs="Helvetica"/>
          <w:b/>
          <w:bCs/>
          <w:color w:val="DD4455"/>
          <w:sz w:val="24"/>
          <w:szCs w:val="24"/>
          <w:lang w:eastAsia="es-CO"/>
        </w:rPr>
      </w:pPr>
      <w:r w:rsidRPr="00B503DF">
        <w:rPr>
          <w:rFonts w:ascii="Helvetica" w:eastAsia="Times New Roman" w:hAnsi="Helvetica" w:cs="Helvetica"/>
          <w:b/>
          <w:bCs/>
          <w:color w:val="DD4455"/>
          <w:sz w:val="24"/>
          <w:szCs w:val="24"/>
          <w:lang w:eastAsia="es-CO"/>
        </w:rPr>
        <w:t>La emisión de la moneda legal</w:t>
      </w:r>
    </w:p>
    <w:p w:rsidR="00B503DF" w:rsidRPr="00B503DF" w:rsidRDefault="00B503DF" w:rsidP="00A1721B">
      <w:pPr>
        <w:shd w:val="clear" w:color="auto" w:fill="FFFFFF"/>
        <w:spacing w:after="270" w:line="240" w:lineRule="atLeast"/>
        <w:jc w:val="both"/>
        <w:rPr>
          <w:rFonts w:ascii="Arial" w:eastAsia="Times New Roman" w:hAnsi="Arial" w:cs="Arial"/>
          <w:color w:val="333333"/>
          <w:sz w:val="20"/>
          <w:szCs w:val="20"/>
          <w:lang w:eastAsia="es-CO"/>
        </w:rPr>
      </w:pPr>
      <w:r w:rsidRPr="00B503DF">
        <w:rPr>
          <w:rFonts w:ascii="Arial" w:eastAsia="Times New Roman" w:hAnsi="Arial" w:cs="Arial"/>
          <w:color w:val="333333"/>
          <w:sz w:val="20"/>
          <w:szCs w:val="20"/>
          <w:lang w:eastAsia="es-CO"/>
        </w:rPr>
        <w:t>El Banco de la República es el único banco que tiene autorización para emitir las monedas y billetes que se utilicen en el país. Este derecho es exclusivo e indelegable; es decir, el Banco de la República no le puede dar ese derecho a ninguna otra entidad u organización.</w:t>
      </w:r>
    </w:p>
    <w:p w:rsidR="00B503DF" w:rsidRPr="00B503DF" w:rsidRDefault="00B503DF" w:rsidP="00A1721B">
      <w:pPr>
        <w:shd w:val="clear" w:color="auto" w:fill="FFFFFF"/>
        <w:spacing w:after="270" w:line="240" w:lineRule="atLeast"/>
        <w:jc w:val="both"/>
        <w:rPr>
          <w:rFonts w:ascii="Arial" w:eastAsia="Times New Roman" w:hAnsi="Arial" w:cs="Arial"/>
          <w:color w:val="333333"/>
          <w:sz w:val="20"/>
          <w:szCs w:val="20"/>
          <w:lang w:eastAsia="es-CO"/>
        </w:rPr>
      </w:pPr>
      <w:r w:rsidRPr="00B503DF">
        <w:rPr>
          <w:rFonts w:ascii="Arial" w:eastAsia="Times New Roman" w:hAnsi="Arial" w:cs="Arial"/>
          <w:color w:val="333333"/>
          <w:sz w:val="20"/>
          <w:szCs w:val="20"/>
          <w:lang w:eastAsia="es-CO"/>
        </w:rPr>
        <w:t>La anterior función le permite al Banco de la República tener control sobre la política monetaria, regulando la cantidad de dinero que se encuentra en circulación en la economía. El Banco, dependiendo de las condiciones económicas del país, decide emitir más billetes o, por el contrario, recoger parte de los que se encuentren en circulación, evitando que se produzcan efectos complicados sobre la economía, como lo son los altos niveles de inflación o de desempleo.</w:t>
      </w:r>
    </w:p>
    <w:p w:rsidR="00B503DF" w:rsidRPr="00B503DF" w:rsidRDefault="00B503DF" w:rsidP="00A1721B">
      <w:pPr>
        <w:shd w:val="clear" w:color="auto" w:fill="FFFFFF"/>
        <w:spacing w:after="270" w:line="240" w:lineRule="atLeast"/>
        <w:jc w:val="both"/>
        <w:rPr>
          <w:rFonts w:ascii="Arial" w:eastAsia="Times New Roman" w:hAnsi="Arial" w:cs="Arial"/>
          <w:color w:val="333333"/>
          <w:sz w:val="20"/>
          <w:szCs w:val="20"/>
          <w:lang w:eastAsia="es-CO"/>
        </w:rPr>
      </w:pPr>
      <w:r w:rsidRPr="00B503DF">
        <w:rPr>
          <w:rFonts w:ascii="Arial" w:eastAsia="Times New Roman" w:hAnsi="Arial" w:cs="Arial"/>
          <w:color w:val="333333"/>
          <w:sz w:val="20"/>
          <w:szCs w:val="20"/>
          <w:lang w:eastAsia="es-CO"/>
        </w:rPr>
        <w:t>Para la emisión de billetes, entre otras variables, es importante el grado de deterioro de los billetes que se encuentran circulando.</w:t>
      </w:r>
    </w:p>
    <w:p w:rsidR="00B503DF" w:rsidRPr="00B503DF" w:rsidRDefault="00B503DF" w:rsidP="00A1721B">
      <w:pPr>
        <w:shd w:val="clear" w:color="auto" w:fill="FFFFFF"/>
        <w:spacing w:before="160" w:after="160" w:line="312" w:lineRule="atLeast"/>
        <w:jc w:val="both"/>
        <w:outlineLvl w:val="1"/>
        <w:rPr>
          <w:rFonts w:ascii="Helvetica" w:eastAsia="Times New Roman" w:hAnsi="Helvetica" w:cs="Helvetica"/>
          <w:b/>
          <w:bCs/>
          <w:color w:val="DD4455"/>
          <w:sz w:val="24"/>
          <w:szCs w:val="24"/>
          <w:lang w:eastAsia="es-CO"/>
        </w:rPr>
      </w:pPr>
      <w:r w:rsidRPr="00B503DF">
        <w:rPr>
          <w:rFonts w:ascii="Helvetica" w:eastAsia="Times New Roman" w:hAnsi="Helvetica" w:cs="Helvetica"/>
          <w:b/>
          <w:bCs/>
          <w:color w:val="DD4455"/>
          <w:sz w:val="24"/>
          <w:szCs w:val="24"/>
          <w:lang w:eastAsia="es-CO"/>
        </w:rPr>
        <w:t>Banquero de bancos</w:t>
      </w:r>
    </w:p>
    <w:p w:rsidR="00B503DF" w:rsidRPr="00B503DF" w:rsidRDefault="00B503DF" w:rsidP="00A1721B">
      <w:pPr>
        <w:shd w:val="clear" w:color="auto" w:fill="FFFFFF"/>
        <w:spacing w:after="270" w:line="240" w:lineRule="atLeast"/>
        <w:jc w:val="both"/>
        <w:rPr>
          <w:rFonts w:ascii="Arial" w:eastAsia="Times New Roman" w:hAnsi="Arial" w:cs="Arial"/>
          <w:color w:val="333333"/>
          <w:sz w:val="20"/>
          <w:szCs w:val="20"/>
          <w:lang w:eastAsia="es-CO"/>
        </w:rPr>
      </w:pPr>
      <w:r w:rsidRPr="00B503DF">
        <w:rPr>
          <w:rFonts w:ascii="Arial" w:eastAsia="Times New Roman" w:hAnsi="Arial" w:cs="Arial"/>
          <w:color w:val="333333"/>
          <w:sz w:val="20"/>
          <w:szCs w:val="20"/>
          <w:lang w:eastAsia="es-CO"/>
        </w:rPr>
        <w:t>El Banco de la República tiene algunas funciones similares a las de un banco, pero sus clientes no son personas comunes y corrientes o empresas particulares, sino son los bancos que existen en el país. El banco central recibe dinero de los bancos como consecuencia de la reserva bancaria (encaje bancario) y lo guarda en cuentas que estos bancos tienen en él. Igualmente, puede cumplir con la otra función que cumplen los bancos que es la de prestamista.</w:t>
      </w:r>
    </w:p>
    <w:p w:rsidR="00B503DF" w:rsidRPr="00B503DF" w:rsidRDefault="00B503DF" w:rsidP="00A1721B">
      <w:pPr>
        <w:spacing w:after="270" w:line="240" w:lineRule="atLeast"/>
        <w:jc w:val="both"/>
        <w:rPr>
          <w:rFonts w:ascii="Arial" w:eastAsia="Times New Roman" w:hAnsi="Arial" w:cs="Arial"/>
          <w:color w:val="333333"/>
          <w:sz w:val="20"/>
          <w:szCs w:val="20"/>
          <w:shd w:val="clear" w:color="auto" w:fill="FFFFFF"/>
          <w:lang w:eastAsia="es-CO"/>
        </w:rPr>
      </w:pPr>
      <w:r w:rsidRPr="00B503DF">
        <w:rPr>
          <w:rFonts w:ascii="Arial" w:eastAsia="Times New Roman" w:hAnsi="Arial" w:cs="Arial"/>
          <w:color w:val="333333"/>
          <w:sz w:val="20"/>
          <w:szCs w:val="20"/>
          <w:shd w:val="clear" w:color="auto" w:fill="FFFFFF"/>
          <w:lang w:eastAsia="es-CO"/>
        </w:rPr>
        <w:lastRenderedPageBreak/>
        <w:t>El Banco de la República también agiliza las operaciones y los manejos bancarios. Un importante instrumento para ello es la "cámara de compensación". Como normalmente todas las instituciones financieras tienen depósitos en el Banco de la República, la cámara permite establecer rápidamente en cuánto quedan los depósitos de cada banco al final de cada día después de realizar el intercambio de cheques entre ellos.</w:t>
      </w:r>
    </w:p>
    <w:p w:rsidR="00B503DF" w:rsidRPr="00B503DF" w:rsidRDefault="00B503DF" w:rsidP="00A1721B">
      <w:pPr>
        <w:spacing w:after="270" w:line="240" w:lineRule="atLeast"/>
        <w:jc w:val="both"/>
        <w:rPr>
          <w:rFonts w:ascii="Arial" w:eastAsia="Times New Roman" w:hAnsi="Arial" w:cs="Arial"/>
          <w:color w:val="333333"/>
          <w:sz w:val="20"/>
          <w:szCs w:val="20"/>
          <w:shd w:val="clear" w:color="auto" w:fill="FFFFFF"/>
          <w:lang w:eastAsia="es-CO"/>
        </w:rPr>
      </w:pPr>
      <w:r w:rsidRPr="00B503DF">
        <w:rPr>
          <w:rFonts w:ascii="Arial" w:eastAsia="Times New Roman" w:hAnsi="Arial" w:cs="Arial"/>
          <w:color w:val="333333"/>
          <w:sz w:val="20"/>
          <w:szCs w:val="20"/>
          <w:shd w:val="clear" w:color="auto" w:fill="FFFFFF"/>
          <w:lang w:eastAsia="es-CO"/>
        </w:rPr>
        <w:t>El Banco también hace seguimiento a las diferentes operaciones que realizan los bancos, basándose en la información que obtiene de las actividades de todas las entidades que conforman el sistema financiero, así como de su permanente contacto con la Superintendencia Bancaria. Lo anterior le permite evaluar permanentemente las operaciones del sector y, así, ampliar su capacidad para establecer políticas de control y orientación de las actividades que cumplen los bancos como intermediarios financieros.</w:t>
      </w:r>
    </w:p>
    <w:p w:rsidR="00B503DF" w:rsidRPr="00B503DF" w:rsidRDefault="00B503DF" w:rsidP="00A1721B">
      <w:pPr>
        <w:spacing w:after="270" w:line="240" w:lineRule="atLeast"/>
        <w:jc w:val="both"/>
        <w:rPr>
          <w:rFonts w:ascii="Arial" w:eastAsia="Times New Roman" w:hAnsi="Arial" w:cs="Arial"/>
          <w:color w:val="333333"/>
          <w:sz w:val="20"/>
          <w:szCs w:val="20"/>
          <w:shd w:val="clear" w:color="auto" w:fill="FFFFFF"/>
          <w:lang w:eastAsia="es-CO"/>
        </w:rPr>
      </w:pPr>
      <w:r w:rsidRPr="00B503DF">
        <w:rPr>
          <w:rFonts w:ascii="Arial" w:eastAsia="Times New Roman" w:hAnsi="Arial" w:cs="Arial"/>
          <w:color w:val="333333"/>
          <w:sz w:val="20"/>
          <w:szCs w:val="20"/>
          <w:shd w:val="clear" w:color="auto" w:fill="FFFFFF"/>
          <w:lang w:eastAsia="es-CO"/>
        </w:rPr>
        <w:t>El manejo de la liquidez de la economía y la evolución del sistema financiero colombiano han llevado al Banco de la República a establecer, al igual que con los bancos, relaciones de colaboración con entidades como las corporaciones financieras, las corporaciones de ahorro y vivienda y las compañías de financiamiento comercial. Estas organizaciones también deben constituir reservas (</w:t>
      </w:r>
      <w:hyperlink r:id="rId6" w:history="1">
        <w:r w:rsidRPr="00B503DF">
          <w:rPr>
            <w:rFonts w:ascii="Arial" w:eastAsia="Times New Roman" w:hAnsi="Arial" w:cs="Arial"/>
            <w:color w:val="DD4455"/>
            <w:sz w:val="20"/>
            <w:szCs w:val="20"/>
            <w:shd w:val="clear" w:color="auto" w:fill="FFFFFF"/>
            <w:lang w:eastAsia="es-CO"/>
          </w:rPr>
          <w:t>encaje</w:t>
        </w:r>
      </w:hyperlink>
      <w:r w:rsidRPr="00B503DF">
        <w:rPr>
          <w:rFonts w:ascii="Arial" w:eastAsia="Times New Roman" w:hAnsi="Arial" w:cs="Arial"/>
          <w:color w:val="333333"/>
          <w:sz w:val="20"/>
          <w:szCs w:val="20"/>
          <w:shd w:val="clear" w:color="auto" w:fill="FFFFFF"/>
          <w:lang w:eastAsia="es-CO"/>
        </w:rPr>
        <w:t>) y también le son otorgados créditos transitorios cuando los solicitan.</w:t>
      </w:r>
    </w:p>
    <w:p w:rsidR="00B503DF" w:rsidRPr="00B503DF" w:rsidRDefault="00B503DF" w:rsidP="00A1721B">
      <w:pPr>
        <w:spacing w:before="160" w:after="160" w:line="312" w:lineRule="atLeast"/>
        <w:jc w:val="both"/>
        <w:outlineLvl w:val="1"/>
        <w:rPr>
          <w:rFonts w:ascii="Helvetica" w:eastAsia="Times New Roman" w:hAnsi="Helvetica" w:cs="Helvetica"/>
          <w:b/>
          <w:bCs/>
          <w:color w:val="DD4455"/>
          <w:sz w:val="24"/>
          <w:szCs w:val="24"/>
          <w:shd w:val="clear" w:color="auto" w:fill="FFFFFF"/>
          <w:lang w:eastAsia="es-CO"/>
        </w:rPr>
      </w:pPr>
      <w:r w:rsidRPr="00B503DF">
        <w:rPr>
          <w:rFonts w:ascii="Helvetica" w:eastAsia="Times New Roman" w:hAnsi="Helvetica" w:cs="Helvetica"/>
          <w:b/>
          <w:bCs/>
          <w:color w:val="DD4455"/>
          <w:sz w:val="24"/>
          <w:szCs w:val="24"/>
          <w:shd w:val="clear" w:color="auto" w:fill="FFFFFF"/>
          <w:lang w:eastAsia="es-CO"/>
        </w:rPr>
        <w:t>Funciones de crédito</w:t>
      </w:r>
    </w:p>
    <w:p w:rsidR="00B503DF" w:rsidRPr="00B503DF" w:rsidRDefault="00B503DF" w:rsidP="00A1721B">
      <w:pPr>
        <w:spacing w:after="270" w:line="240" w:lineRule="atLeast"/>
        <w:jc w:val="both"/>
        <w:rPr>
          <w:rFonts w:ascii="Arial" w:eastAsia="Times New Roman" w:hAnsi="Arial" w:cs="Arial"/>
          <w:color w:val="333333"/>
          <w:sz w:val="20"/>
          <w:szCs w:val="20"/>
          <w:shd w:val="clear" w:color="auto" w:fill="FFFFFF"/>
          <w:lang w:eastAsia="es-CO"/>
        </w:rPr>
      </w:pPr>
      <w:r w:rsidRPr="00B503DF">
        <w:rPr>
          <w:rFonts w:ascii="Arial" w:eastAsia="Times New Roman" w:hAnsi="Arial" w:cs="Arial"/>
          <w:color w:val="333333"/>
          <w:sz w:val="20"/>
          <w:szCs w:val="20"/>
          <w:shd w:val="clear" w:color="auto" w:fill="FFFFFF"/>
          <w:lang w:eastAsia="es-CO"/>
        </w:rPr>
        <w:t>El Banco de la República puede otorgar préstamos transitorios a bancos colombianos que los soliciten.</w:t>
      </w:r>
    </w:p>
    <w:p w:rsidR="00B503DF" w:rsidRPr="00B503DF" w:rsidRDefault="00B503DF" w:rsidP="00A1721B">
      <w:pPr>
        <w:spacing w:after="270" w:line="240" w:lineRule="atLeast"/>
        <w:jc w:val="both"/>
        <w:rPr>
          <w:rFonts w:ascii="Arial" w:eastAsia="Times New Roman" w:hAnsi="Arial" w:cs="Arial"/>
          <w:color w:val="333333"/>
          <w:sz w:val="20"/>
          <w:szCs w:val="20"/>
          <w:shd w:val="clear" w:color="auto" w:fill="FFFFFF"/>
          <w:lang w:eastAsia="es-CO"/>
        </w:rPr>
      </w:pPr>
      <w:r w:rsidRPr="00B503DF">
        <w:rPr>
          <w:rFonts w:ascii="Arial" w:eastAsia="Times New Roman" w:hAnsi="Arial" w:cs="Arial"/>
          <w:color w:val="333333"/>
          <w:sz w:val="20"/>
          <w:szCs w:val="20"/>
          <w:shd w:val="clear" w:color="auto" w:fill="FFFFFF"/>
          <w:lang w:eastAsia="es-CO"/>
        </w:rPr>
        <w:t>Los créditos del Banco de la República al Estado, aunque no se prohíben, si son regulados de forma muy estricta; sólo se permiten en casos de extrema necesidad, y deben ser aprobados por todos los miembros de la Junta directiva del Banco.</w:t>
      </w:r>
    </w:p>
    <w:p w:rsidR="00B503DF" w:rsidRPr="00B503DF" w:rsidRDefault="00B503DF" w:rsidP="00A1721B">
      <w:pPr>
        <w:spacing w:after="270" w:line="240" w:lineRule="atLeast"/>
        <w:jc w:val="both"/>
        <w:rPr>
          <w:rFonts w:ascii="Arial" w:eastAsia="Times New Roman" w:hAnsi="Arial" w:cs="Arial"/>
          <w:color w:val="333333"/>
          <w:sz w:val="20"/>
          <w:szCs w:val="20"/>
          <w:shd w:val="clear" w:color="auto" w:fill="FFFFFF"/>
          <w:lang w:eastAsia="es-CO"/>
        </w:rPr>
      </w:pPr>
      <w:r w:rsidRPr="00B503DF">
        <w:rPr>
          <w:rFonts w:ascii="Arial" w:eastAsia="Times New Roman" w:hAnsi="Arial" w:cs="Arial"/>
          <w:color w:val="333333"/>
          <w:sz w:val="20"/>
          <w:szCs w:val="20"/>
          <w:shd w:val="clear" w:color="auto" w:fill="FFFFFF"/>
          <w:lang w:eastAsia="es-CO"/>
        </w:rPr>
        <w:t>De la misma forma, la Constitución dejó abierta la posibilidad de que el Banco pueda continuar adquiriendo, en el mercado secundario, títulos de deuda emitidos por el Gobierno. De esta forma, no es el Banco el que financia directamente al Gobierno, sino los particulares que han comprado estos títulos.</w:t>
      </w:r>
    </w:p>
    <w:p w:rsidR="00B503DF" w:rsidRPr="00B503DF" w:rsidRDefault="00B503DF" w:rsidP="00A1721B">
      <w:pPr>
        <w:spacing w:before="160" w:after="160" w:line="312" w:lineRule="atLeast"/>
        <w:jc w:val="both"/>
        <w:outlineLvl w:val="1"/>
        <w:rPr>
          <w:rFonts w:ascii="Helvetica" w:eastAsia="Times New Roman" w:hAnsi="Helvetica" w:cs="Helvetica"/>
          <w:b/>
          <w:bCs/>
          <w:color w:val="DD4455"/>
          <w:sz w:val="24"/>
          <w:szCs w:val="24"/>
          <w:shd w:val="clear" w:color="auto" w:fill="FFFFFF"/>
          <w:lang w:eastAsia="es-CO"/>
        </w:rPr>
      </w:pPr>
      <w:r w:rsidRPr="00B503DF">
        <w:rPr>
          <w:rFonts w:ascii="Helvetica" w:eastAsia="Times New Roman" w:hAnsi="Helvetica" w:cs="Helvetica"/>
          <w:b/>
          <w:bCs/>
          <w:color w:val="DD4455"/>
          <w:sz w:val="24"/>
          <w:szCs w:val="24"/>
          <w:shd w:val="clear" w:color="auto" w:fill="FFFFFF"/>
          <w:lang w:eastAsia="es-CO"/>
        </w:rPr>
        <w:t>Administrar las reservas internacionales</w:t>
      </w:r>
    </w:p>
    <w:p w:rsidR="00B503DF" w:rsidRPr="00B503DF" w:rsidRDefault="00B503DF" w:rsidP="00A1721B">
      <w:pPr>
        <w:spacing w:after="270" w:line="240" w:lineRule="atLeast"/>
        <w:jc w:val="both"/>
        <w:rPr>
          <w:rFonts w:ascii="Arial" w:eastAsia="Times New Roman" w:hAnsi="Arial" w:cs="Arial"/>
          <w:color w:val="333333"/>
          <w:sz w:val="20"/>
          <w:szCs w:val="20"/>
          <w:shd w:val="clear" w:color="auto" w:fill="FFFFFF"/>
          <w:lang w:eastAsia="es-CO"/>
        </w:rPr>
      </w:pPr>
      <w:r w:rsidRPr="00B503DF">
        <w:rPr>
          <w:rFonts w:ascii="Arial" w:eastAsia="Times New Roman" w:hAnsi="Arial" w:cs="Arial"/>
          <w:color w:val="333333"/>
          <w:sz w:val="20"/>
          <w:szCs w:val="20"/>
          <w:shd w:val="clear" w:color="auto" w:fill="FFFFFF"/>
          <w:lang w:eastAsia="es-CO"/>
        </w:rPr>
        <w:t>Un banco central también administra las reservas internacionales que los países tienen. Las reservas internacionales son recursos que los Estados poseen y que se encuentran invertidos en oro, derechos especiales de giro (DEG) o monedas de otros países.</w:t>
      </w:r>
    </w:p>
    <w:p w:rsidR="00B503DF" w:rsidRPr="00B503DF" w:rsidRDefault="00B503DF" w:rsidP="00A1721B">
      <w:pPr>
        <w:spacing w:after="270" w:line="240" w:lineRule="atLeast"/>
        <w:jc w:val="both"/>
        <w:rPr>
          <w:rFonts w:ascii="Arial" w:eastAsia="Times New Roman" w:hAnsi="Arial" w:cs="Arial"/>
          <w:color w:val="333333"/>
          <w:sz w:val="20"/>
          <w:szCs w:val="20"/>
          <w:shd w:val="clear" w:color="auto" w:fill="FFFFFF"/>
          <w:lang w:eastAsia="es-CO"/>
        </w:rPr>
      </w:pPr>
      <w:r w:rsidRPr="00B503DF">
        <w:rPr>
          <w:rFonts w:ascii="Arial" w:eastAsia="Times New Roman" w:hAnsi="Arial" w:cs="Arial"/>
          <w:color w:val="333333"/>
          <w:sz w:val="20"/>
          <w:szCs w:val="20"/>
          <w:shd w:val="clear" w:color="auto" w:fill="FFFFFF"/>
          <w:lang w:eastAsia="es-CO"/>
        </w:rPr>
        <w:t xml:space="preserve">Las inversiones que se realicen con las reservas deben ser seguras y líquidas; es decir, no debe haber posibilidad de </w:t>
      </w:r>
      <w:r w:rsidR="00A1721B" w:rsidRPr="00B503DF">
        <w:rPr>
          <w:rFonts w:ascii="Arial" w:eastAsia="Times New Roman" w:hAnsi="Arial" w:cs="Arial"/>
          <w:color w:val="333333"/>
          <w:sz w:val="20"/>
          <w:szCs w:val="20"/>
          <w:shd w:val="clear" w:color="auto" w:fill="FFFFFF"/>
          <w:lang w:eastAsia="es-CO"/>
        </w:rPr>
        <w:t>pérdida</w:t>
      </w:r>
      <w:r w:rsidRPr="00B503DF">
        <w:rPr>
          <w:rFonts w:ascii="Arial" w:eastAsia="Times New Roman" w:hAnsi="Arial" w:cs="Arial"/>
          <w:color w:val="333333"/>
          <w:sz w:val="20"/>
          <w:szCs w:val="20"/>
          <w:shd w:val="clear" w:color="auto" w:fill="FFFFFF"/>
          <w:lang w:eastAsia="es-CO"/>
        </w:rPr>
        <w:t xml:space="preserve"> del dinero y se debe poder disponer de éste en cualquier momento para cumplir con otras funciones, como son los pagos que debe hacer el país en el exterior.</w:t>
      </w:r>
    </w:p>
    <w:p w:rsidR="00B503DF" w:rsidRPr="00B503DF" w:rsidRDefault="00B503DF" w:rsidP="00A1721B">
      <w:pPr>
        <w:spacing w:before="160" w:after="160" w:line="312" w:lineRule="atLeast"/>
        <w:jc w:val="both"/>
        <w:outlineLvl w:val="1"/>
        <w:rPr>
          <w:rFonts w:ascii="Helvetica" w:eastAsia="Times New Roman" w:hAnsi="Helvetica" w:cs="Helvetica"/>
          <w:b/>
          <w:bCs/>
          <w:color w:val="DD4455"/>
          <w:sz w:val="24"/>
          <w:szCs w:val="24"/>
          <w:shd w:val="clear" w:color="auto" w:fill="FFFFFF"/>
          <w:lang w:eastAsia="es-CO"/>
        </w:rPr>
      </w:pPr>
      <w:r w:rsidRPr="00B503DF">
        <w:rPr>
          <w:rFonts w:ascii="Helvetica" w:eastAsia="Times New Roman" w:hAnsi="Helvetica" w:cs="Helvetica"/>
          <w:b/>
          <w:bCs/>
          <w:color w:val="DD4455"/>
          <w:sz w:val="24"/>
          <w:szCs w:val="24"/>
          <w:shd w:val="clear" w:color="auto" w:fill="FFFFFF"/>
          <w:lang w:eastAsia="es-CO"/>
        </w:rPr>
        <w:t>Función cambiaria</w:t>
      </w:r>
    </w:p>
    <w:p w:rsidR="00B503DF" w:rsidRPr="00B503DF" w:rsidRDefault="00B503DF" w:rsidP="00A1721B">
      <w:pPr>
        <w:spacing w:after="270" w:line="240" w:lineRule="atLeast"/>
        <w:jc w:val="both"/>
        <w:rPr>
          <w:rFonts w:ascii="Arial" w:eastAsia="Times New Roman" w:hAnsi="Arial" w:cs="Arial"/>
          <w:color w:val="333333"/>
          <w:sz w:val="20"/>
          <w:szCs w:val="20"/>
          <w:shd w:val="clear" w:color="auto" w:fill="FFFFFF"/>
          <w:lang w:eastAsia="es-CO"/>
        </w:rPr>
      </w:pPr>
      <w:r w:rsidRPr="00B503DF">
        <w:rPr>
          <w:rFonts w:ascii="Arial" w:eastAsia="Times New Roman" w:hAnsi="Arial" w:cs="Arial"/>
          <w:color w:val="333333"/>
          <w:sz w:val="20"/>
          <w:szCs w:val="20"/>
          <w:shd w:val="clear" w:color="auto" w:fill="FFFFFF"/>
          <w:lang w:eastAsia="es-CO"/>
        </w:rPr>
        <w:t>El Banco de la República debe diseñar la política económica en materia cambiaria; es decir, debe controlar, según las metas y los objetivos propuestos, el valor de la moneda local (peso colombiano) frente a monedas extranjeras (tasa de cambio), las condiciones de la deuda externa del país y la entrada de recursos provenientes del exterior, todo esto para garantizar el buen desempeño del comercio internacional y de las finanzas del Gobierno, entre otros aspectos.</w:t>
      </w:r>
    </w:p>
    <w:p w:rsidR="00B503DF" w:rsidRPr="00B503DF" w:rsidRDefault="00B503DF" w:rsidP="00A1721B">
      <w:pPr>
        <w:spacing w:before="160" w:after="160" w:line="312" w:lineRule="atLeast"/>
        <w:jc w:val="both"/>
        <w:outlineLvl w:val="1"/>
        <w:rPr>
          <w:rFonts w:ascii="Helvetica" w:eastAsia="Times New Roman" w:hAnsi="Helvetica" w:cs="Helvetica"/>
          <w:b/>
          <w:bCs/>
          <w:color w:val="DD4455"/>
          <w:sz w:val="24"/>
          <w:szCs w:val="24"/>
          <w:shd w:val="clear" w:color="auto" w:fill="FFFFFF"/>
          <w:lang w:eastAsia="es-CO"/>
        </w:rPr>
      </w:pPr>
      <w:r w:rsidRPr="00B503DF">
        <w:rPr>
          <w:rFonts w:ascii="Helvetica" w:eastAsia="Times New Roman" w:hAnsi="Helvetica" w:cs="Helvetica"/>
          <w:b/>
          <w:bCs/>
          <w:color w:val="DD4455"/>
          <w:sz w:val="24"/>
          <w:szCs w:val="24"/>
          <w:shd w:val="clear" w:color="auto" w:fill="FFFFFF"/>
          <w:lang w:eastAsia="es-CO"/>
        </w:rPr>
        <w:t>Banquero, agente fiscal y fideicomisario del Gobierno</w:t>
      </w:r>
    </w:p>
    <w:p w:rsidR="00B503DF" w:rsidRPr="00B503DF" w:rsidRDefault="00B503DF" w:rsidP="00A1721B">
      <w:pPr>
        <w:spacing w:after="0" w:line="240" w:lineRule="atLeast"/>
        <w:jc w:val="both"/>
        <w:rPr>
          <w:rFonts w:ascii="Arial" w:eastAsia="Times New Roman" w:hAnsi="Arial" w:cs="Arial"/>
          <w:color w:val="333333"/>
          <w:sz w:val="21"/>
          <w:szCs w:val="21"/>
          <w:shd w:val="clear" w:color="auto" w:fill="FFFFFF"/>
          <w:lang w:eastAsia="es-CO"/>
        </w:rPr>
      </w:pPr>
      <w:r w:rsidRPr="00B503DF">
        <w:rPr>
          <w:rFonts w:ascii="Arial" w:eastAsia="Times New Roman" w:hAnsi="Arial" w:cs="Arial"/>
          <w:color w:val="333333"/>
          <w:sz w:val="21"/>
          <w:szCs w:val="21"/>
          <w:shd w:val="clear" w:color="auto" w:fill="FFFFFF"/>
          <w:lang w:eastAsia="es-CO"/>
        </w:rPr>
        <w:t xml:space="preserve">El Banco de la República cumple con estas funciones al recibir en depósito fondos de la Nación y de las entidades públicas bajo las condiciones que establezca su Junta directiva. </w:t>
      </w:r>
      <w:r w:rsidRPr="00B503DF">
        <w:rPr>
          <w:rFonts w:ascii="Arial" w:eastAsia="Times New Roman" w:hAnsi="Arial" w:cs="Arial"/>
          <w:color w:val="333333"/>
          <w:sz w:val="21"/>
          <w:szCs w:val="21"/>
          <w:shd w:val="clear" w:color="auto" w:fill="FFFFFF"/>
          <w:lang w:eastAsia="es-CO"/>
        </w:rPr>
        <w:lastRenderedPageBreak/>
        <w:t>Además, por solicitud del Gobierno, puede actuar como agente fiscal en la contratación de créditos externos e internos y en operaciones que sean compatibles con las finalidades del Banco.</w:t>
      </w:r>
      <w:r w:rsidRPr="00B503DF">
        <w:rPr>
          <w:rFonts w:ascii="Arial" w:eastAsia="Times New Roman" w:hAnsi="Arial" w:cs="Arial"/>
          <w:color w:val="333333"/>
          <w:sz w:val="21"/>
          <w:szCs w:val="21"/>
          <w:shd w:val="clear" w:color="auto" w:fill="FFFFFF"/>
          <w:lang w:eastAsia="es-CO"/>
        </w:rPr>
        <w:br/>
      </w:r>
    </w:p>
    <w:p w:rsidR="00B503DF" w:rsidRPr="00B503DF" w:rsidRDefault="00B503DF" w:rsidP="00A1721B">
      <w:pPr>
        <w:spacing w:before="160" w:after="160" w:line="312" w:lineRule="atLeast"/>
        <w:jc w:val="both"/>
        <w:outlineLvl w:val="1"/>
        <w:rPr>
          <w:rFonts w:ascii="Helvetica" w:eastAsia="Times New Roman" w:hAnsi="Helvetica" w:cs="Helvetica"/>
          <w:b/>
          <w:bCs/>
          <w:color w:val="DD4455"/>
          <w:sz w:val="24"/>
          <w:szCs w:val="24"/>
          <w:shd w:val="clear" w:color="auto" w:fill="FFFFFF"/>
          <w:lang w:eastAsia="es-CO"/>
        </w:rPr>
      </w:pPr>
      <w:r w:rsidRPr="00B503DF">
        <w:rPr>
          <w:rFonts w:ascii="Helvetica" w:eastAsia="Times New Roman" w:hAnsi="Helvetica" w:cs="Helvetica"/>
          <w:b/>
          <w:bCs/>
          <w:color w:val="DD4455"/>
          <w:sz w:val="24"/>
          <w:szCs w:val="24"/>
          <w:shd w:val="clear" w:color="auto" w:fill="FFFFFF"/>
          <w:lang w:eastAsia="es-CO"/>
        </w:rPr>
        <w:t>Promotor del desarrollo científico, cultural y social</w:t>
      </w:r>
    </w:p>
    <w:p w:rsidR="00B503DF" w:rsidRPr="00B503DF" w:rsidRDefault="00B503DF" w:rsidP="00A1721B">
      <w:pPr>
        <w:spacing w:after="0" w:line="240" w:lineRule="atLeast"/>
        <w:jc w:val="both"/>
        <w:rPr>
          <w:rFonts w:ascii="Arial" w:eastAsia="Times New Roman" w:hAnsi="Arial" w:cs="Arial"/>
          <w:color w:val="333333"/>
          <w:sz w:val="21"/>
          <w:szCs w:val="21"/>
          <w:shd w:val="clear" w:color="auto" w:fill="FFFFFF"/>
          <w:lang w:eastAsia="es-CO"/>
        </w:rPr>
      </w:pPr>
      <w:r w:rsidRPr="00B503DF">
        <w:rPr>
          <w:rFonts w:ascii="Arial" w:eastAsia="Times New Roman" w:hAnsi="Arial" w:cs="Arial"/>
          <w:color w:val="333333"/>
          <w:sz w:val="21"/>
          <w:szCs w:val="21"/>
          <w:shd w:val="clear" w:color="auto" w:fill="FFFFFF"/>
          <w:lang w:eastAsia="es-CO"/>
        </w:rPr>
        <w:t>El nivel profesional y la estructura del Banco le han permitido apoyar simultáneamente el desarrollo científico, cultural y social del país a través de la creación de fundaciones destinadas a seleccionar, estimular y financiar investigaciones en las áreas de las ciencias, la tecnología, las humanidades, la antropología, la arqueología, la educación y la salud. Además, ha participado en el rescate y preservación del patrimonio cultural y en la creación de estímulos a su desarrollo mediante la administración y creación de bibliotecas y museos especializados en todo el país. El Museo del Oro y la Biblioteca Luis Ángel Arango hacen parte del Banco de la República, siendo entidades que tienen amplio reconocimiento nacional e internacional por la labor que desarrollan.</w:t>
      </w:r>
      <w:r w:rsidRPr="00B503DF">
        <w:rPr>
          <w:rFonts w:ascii="Arial" w:eastAsia="Times New Roman" w:hAnsi="Arial" w:cs="Arial"/>
          <w:color w:val="333333"/>
          <w:sz w:val="21"/>
          <w:szCs w:val="21"/>
          <w:shd w:val="clear" w:color="auto" w:fill="FFFFFF"/>
          <w:lang w:eastAsia="es-CO"/>
        </w:rPr>
        <w:br/>
      </w:r>
    </w:p>
    <w:p w:rsidR="00B503DF" w:rsidRPr="00B503DF" w:rsidRDefault="00B503DF" w:rsidP="00A1721B">
      <w:pPr>
        <w:spacing w:before="160" w:after="160" w:line="312" w:lineRule="atLeast"/>
        <w:jc w:val="both"/>
        <w:outlineLvl w:val="1"/>
        <w:rPr>
          <w:rFonts w:ascii="Helvetica" w:eastAsia="Times New Roman" w:hAnsi="Helvetica" w:cs="Helvetica"/>
          <w:b/>
          <w:bCs/>
          <w:color w:val="DD4455"/>
          <w:sz w:val="24"/>
          <w:szCs w:val="24"/>
          <w:shd w:val="clear" w:color="auto" w:fill="FFFFFF"/>
          <w:lang w:eastAsia="es-CO"/>
        </w:rPr>
      </w:pPr>
      <w:r w:rsidRPr="00B503DF">
        <w:rPr>
          <w:rFonts w:ascii="Helvetica" w:eastAsia="Times New Roman" w:hAnsi="Helvetica" w:cs="Helvetica"/>
          <w:b/>
          <w:bCs/>
          <w:color w:val="DD4455"/>
          <w:sz w:val="24"/>
          <w:szCs w:val="24"/>
          <w:shd w:val="clear" w:color="auto" w:fill="FFFFFF"/>
          <w:lang w:eastAsia="es-CO"/>
        </w:rPr>
        <w:t>Informe de la Junta directiva al Congreso de la República</w:t>
      </w:r>
    </w:p>
    <w:p w:rsidR="00B503DF" w:rsidRPr="00B503DF" w:rsidRDefault="00B503DF" w:rsidP="00A1721B">
      <w:pPr>
        <w:spacing w:after="270" w:line="240" w:lineRule="atLeast"/>
        <w:jc w:val="both"/>
        <w:rPr>
          <w:rFonts w:ascii="Arial" w:eastAsia="Times New Roman" w:hAnsi="Arial" w:cs="Arial"/>
          <w:color w:val="333333"/>
          <w:sz w:val="20"/>
          <w:szCs w:val="20"/>
          <w:shd w:val="clear" w:color="auto" w:fill="FFFFFF"/>
          <w:lang w:eastAsia="es-CO"/>
        </w:rPr>
      </w:pPr>
      <w:r w:rsidRPr="00B503DF">
        <w:rPr>
          <w:rFonts w:ascii="Arial" w:eastAsia="Times New Roman" w:hAnsi="Arial" w:cs="Arial"/>
          <w:color w:val="333333"/>
          <w:sz w:val="20"/>
          <w:szCs w:val="20"/>
          <w:shd w:val="clear" w:color="auto" w:fill="FFFFFF"/>
          <w:lang w:eastAsia="es-CO"/>
        </w:rPr>
        <w:t>La Junta directiva del Banco de la República debe</w:t>
      </w:r>
      <w:r w:rsidR="00A1721B">
        <w:rPr>
          <w:rFonts w:ascii="Arial" w:eastAsia="Times New Roman" w:hAnsi="Arial" w:cs="Arial"/>
          <w:color w:val="333333"/>
          <w:sz w:val="20"/>
          <w:szCs w:val="20"/>
          <w:shd w:val="clear" w:color="auto" w:fill="FFFFFF"/>
          <w:lang w:eastAsia="es-CO"/>
        </w:rPr>
        <w:t xml:space="preserve"> </w:t>
      </w:r>
      <w:r w:rsidRPr="00B503DF">
        <w:rPr>
          <w:rFonts w:ascii="Arial" w:eastAsia="Times New Roman" w:hAnsi="Arial" w:cs="Arial"/>
          <w:color w:val="333333"/>
          <w:sz w:val="20"/>
          <w:szCs w:val="20"/>
          <w:shd w:val="clear" w:color="auto" w:fill="FFFFFF"/>
          <w:lang w:eastAsia="es-CO"/>
        </w:rPr>
        <w:t>presentar al Congreso de la República un informe sobre las</w:t>
      </w:r>
      <w:r w:rsidR="00A1721B">
        <w:rPr>
          <w:rFonts w:ascii="Arial" w:eastAsia="Times New Roman" w:hAnsi="Arial" w:cs="Arial"/>
          <w:color w:val="333333"/>
          <w:sz w:val="20"/>
          <w:szCs w:val="20"/>
          <w:shd w:val="clear" w:color="auto" w:fill="FFFFFF"/>
          <w:lang w:eastAsia="es-CO"/>
        </w:rPr>
        <w:t xml:space="preserve"> </w:t>
      </w:r>
      <w:r w:rsidRPr="00B503DF">
        <w:rPr>
          <w:rFonts w:ascii="Arial" w:eastAsia="Times New Roman" w:hAnsi="Arial" w:cs="Arial"/>
          <w:color w:val="333333"/>
          <w:sz w:val="20"/>
          <w:szCs w:val="20"/>
          <w:shd w:val="clear" w:color="auto" w:fill="FFFFFF"/>
          <w:lang w:eastAsia="es-CO"/>
        </w:rPr>
        <w:t xml:space="preserve">políticas que el Banco ha implementado en las distintas </w:t>
      </w:r>
      <w:r w:rsidR="00A1721B" w:rsidRPr="00B503DF">
        <w:rPr>
          <w:rFonts w:ascii="Arial" w:eastAsia="Times New Roman" w:hAnsi="Arial" w:cs="Arial"/>
          <w:color w:val="333333"/>
          <w:sz w:val="20"/>
          <w:szCs w:val="20"/>
          <w:shd w:val="clear" w:color="auto" w:fill="FFFFFF"/>
          <w:lang w:eastAsia="es-CO"/>
        </w:rPr>
        <w:t>áreas (</w:t>
      </w:r>
      <w:r w:rsidRPr="00B503DF">
        <w:rPr>
          <w:rFonts w:ascii="Arial" w:eastAsia="Times New Roman" w:hAnsi="Arial" w:cs="Arial"/>
          <w:color w:val="333333"/>
          <w:sz w:val="20"/>
          <w:szCs w:val="20"/>
          <w:shd w:val="clear" w:color="auto" w:fill="FFFFFF"/>
          <w:lang w:eastAsia="es-CO"/>
        </w:rPr>
        <w:t xml:space="preserve">monetaria, cambiaria y crediticia) sobre las cuales tiene </w:t>
      </w:r>
      <w:r w:rsidR="00A1721B" w:rsidRPr="00B503DF">
        <w:rPr>
          <w:rFonts w:ascii="Arial" w:eastAsia="Times New Roman" w:hAnsi="Arial" w:cs="Arial"/>
          <w:color w:val="333333"/>
          <w:sz w:val="20"/>
          <w:szCs w:val="20"/>
          <w:shd w:val="clear" w:color="auto" w:fill="FFFFFF"/>
          <w:lang w:eastAsia="es-CO"/>
        </w:rPr>
        <w:t>acción. En</w:t>
      </w:r>
      <w:r w:rsidRPr="00B503DF">
        <w:rPr>
          <w:rFonts w:ascii="Arial" w:eastAsia="Times New Roman" w:hAnsi="Arial" w:cs="Arial"/>
          <w:color w:val="333333"/>
          <w:sz w:val="20"/>
          <w:szCs w:val="20"/>
          <w:shd w:val="clear" w:color="auto" w:fill="FFFFFF"/>
          <w:lang w:eastAsia="es-CO"/>
        </w:rPr>
        <w:t xml:space="preserve"> este informe se debe incluir una evaluación de los </w:t>
      </w:r>
      <w:r w:rsidR="00A1721B" w:rsidRPr="00B503DF">
        <w:rPr>
          <w:rFonts w:ascii="Arial" w:eastAsia="Times New Roman" w:hAnsi="Arial" w:cs="Arial"/>
          <w:color w:val="333333"/>
          <w:sz w:val="20"/>
          <w:szCs w:val="20"/>
          <w:shd w:val="clear" w:color="auto" w:fill="FFFFFF"/>
          <w:lang w:eastAsia="es-CO"/>
        </w:rPr>
        <w:t>resultados obtenidos</w:t>
      </w:r>
      <w:r w:rsidRPr="00B503DF">
        <w:rPr>
          <w:rFonts w:ascii="Arial" w:eastAsia="Times New Roman" w:hAnsi="Arial" w:cs="Arial"/>
          <w:color w:val="333333"/>
          <w:sz w:val="20"/>
          <w:szCs w:val="20"/>
          <w:shd w:val="clear" w:color="auto" w:fill="FFFFFF"/>
          <w:lang w:eastAsia="es-CO"/>
        </w:rPr>
        <w:t xml:space="preserve"> en el periodo anterior, así como los objetivos </w:t>
      </w:r>
      <w:r w:rsidR="00A1721B" w:rsidRPr="00B503DF">
        <w:rPr>
          <w:rFonts w:ascii="Arial" w:eastAsia="Times New Roman" w:hAnsi="Arial" w:cs="Arial"/>
          <w:color w:val="333333"/>
          <w:sz w:val="20"/>
          <w:szCs w:val="20"/>
          <w:shd w:val="clear" w:color="auto" w:fill="FFFFFF"/>
          <w:lang w:eastAsia="es-CO"/>
        </w:rPr>
        <w:t>propuestos para</w:t>
      </w:r>
      <w:r w:rsidRPr="00B503DF">
        <w:rPr>
          <w:rFonts w:ascii="Arial" w:eastAsia="Times New Roman" w:hAnsi="Arial" w:cs="Arial"/>
          <w:color w:val="333333"/>
          <w:sz w:val="20"/>
          <w:szCs w:val="20"/>
          <w:shd w:val="clear" w:color="auto" w:fill="FFFFFF"/>
          <w:lang w:eastAsia="es-CO"/>
        </w:rPr>
        <w:t xml:space="preserve"> el siguiente periodo y para el mediano plazo, una </w:t>
      </w:r>
      <w:r w:rsidR="00A1721B" w:rsidRPr="00B503DF">
        <w:rPr>
          <w:rFonts w:ascii="Arial" w:eastAsia="Times New Roman" w:hAnsi="Arial" w:cs="Arial"/>
          <w:color w:val="333333"/>
          <w:sz w:val="20"/>
          <w:szCs w:val="20"/>
          <w:shd w:val="clear" w:color="auto" w:fill="FFFFFF"/>
          <w:lang w:eastAsia="es-CO"/>
        </w:rPr>
        <w:t>explicación sobre</w:t>
      </w:r>
      <w:r w:rsidRPr="00B503DF">
        <w:rPr>
          <w:rFonts w:ascii="Arial" w:eastAsia="Times New Roman" w:hAnsi="Arial" w:cs="Arial"/>
          <w:color w:val="333333"/>
          <w:sz w:val="20"/>
          <w:szCs w:val="20"/>
          <w:shd w:val="clear" w:color="auto" w:fill="FFFFFF"/>
          <w:lang w:eastAsia="es-CO"/>
        </w:rPr>
        <w:t xml:space="preserve"> el desempeño y la administración de las </w:t>
      </w:r>
      <w:r w:rsidR="00A1721B" w:rsidRPr="00B503DF">
        <w:rPr>
          <w:rFonts w:ascii="Arial" w:eastAsia="Times New Roman" w:hAnsi="Arial" w:cs="Arial"/>
          <w:color w:val="333333"/>
          <w:sz w:val="20"/>
          <w:szCs w:val="20"/>
          <w:shd w:val="clear" w:color="auto" w:fill="FFFFFF"/>
          <w:lang w:eastAsia="es-CO"/>
        </w:rPr>
        <w:t>reservas internacionales</w:t>
      </w:r>
      <w:r w:rsidRPr="00B503DF">
        <w:rPr>
          <w:rFonts w:ascii="Arial" w:eastAsia="Times New Roman" w:hAnsi="Arial" w:cs="Arial"/>
          <w:color w:val="333333"/>
          <w:sz w:val="20"/>
          <w:szCs w:val="20"/>
          <w:shd w:val="clear" w:color="auto" w:fill="FFFFFF"/>
          <w:lang w:eastAsia="es-CO"/>
        </w:rPr>
        <w:t xml:space="preserve"> y la situación financiera del Banco y </w:t>
      </w:r>
      <w:r w:rsidR="00A1721B" w:rsidRPr="00B503DF">
        <w:rPr>
          <w:rFonts w:ascii="Arial" w:eastAsia="Times New Roman" w:hAnsi="Arial" w:cs="Arial"/>
          <w:color w:val="333333"/>
          <w:sz w:val="20"/>
          <w:szCs w:val="20"/>
          <w:shd w:val="clear" w:color="auto" w:fill="FFFFFF"/>
          <w:lang w:eastAsia="es-CO"/>
        </w:rPr>
        <w:t>sus perspectivas</w:t>
      </w:r>
      <w:r w:rsidRPr="00B503DF">
        <w:rPr>
          <w:rFonts w:ascii="Arial" w:eastAsia="Times New Roman" w:hAnsi="Arial" w:cs="Arial"/>
          <w:color w:val="333333"/>
          <w:sz w:val="20"/>
          <w:szCs w:val="20"/>
          <w:shd w:val="clear" w:color="auto" w:fill="FFFFFF"/>
          <w:lang w:eastAsia="es-CO"/>
        </w:rPr>
        <w:t xml:space="preserve">. De otra parte, si el Congreso lo cree </w:t>
      </w:r>
      <w:r w:rsidR="00A1721B" w:rsidRPr="00B503DF">
        <w:rPr>
          <w:rFonts w:ascii="Arial" w:eastAsia="Times New Roman" w:hAnsi="Arial" w:cs="Arial"/>
          <w:color w:val="333333"/>
          <w:sz w:val="20"/>
          <w:szCs w:val="20"/>
          <w:shd w:val="clear" w:color="auto" w:fill="FFFFFF"/>
          <w:lang w:eastAsia="es-CO"/>
        </w:rPr>
        <w:t>necesario, podrá</w:t>
      </w:r>
      <w:r w:rsidRPr="00B503DF">
        <w:rPr>
          <w:rFonts w:ascii="Arial" w:eastAsia="Times New Roman" w:hAnsi="Arial" w:cs="Arial"/>
          <w:color w:val="333333"/>
          <w:sz w:val="20"/>
          <w:szCs w:val="20"/>
          <w:shd w:val="clear" w:color="auto" w:fill="FFFFFF"/>
          <w:lang w:eastAsia="es-CO"/>
        </w:rPr>
        <w:t xml:space="preserve"> solicitar informes adicionales.</w:t>
      </w:r>
    </w:p>
    <w:p w:rsidR="00B503DF" w:rsidRPr="00B503DF" w:rsidRDefault="00B503DF" w:rsidP="00A1721B">
      <w:pPr>
        <w:spacing w:after="270" w:line="240" w:lineRule="atLeast"/>
        <w:jc w:val="both"/>
        <w:rPr>
          <w:rFonts w:ascii="Arial" w:eastAsia="Times New Roman" w:hAnsi="Arial" w:cs="Arial"/>
          <w:color w:val="333333"/>
          <w:sz w:val="20"/>
          <w:szCs w:val="20"/>
          <w:shd w:val="clear" w:color="auto" w:fill="FFFFFF"/>
          <w:lang w:eastAsia="es-CO"/>
        </w:rPr>
      </w:pPr>
      <w:r w:rsidRPr="00B503DF">
        <w:rPr>
          <w:rFonts w:ascii="Arial" w:eastAsia="Times New Roman" w:hAnsi="Arial" w:cs="Arial"/>
          <w:color w:val="333333"/>
          <w:sz w:val="20"/>
          <w:szCs w:val="20"/>
          <w:shd w:val="clear" w:color="auto" w:fill="FFFFFF"/>
          <w:lang w:eastAsia="es-CO"/>
        </w:rPr>
        <w:t>Adicionalmente, el banco tiene influencia en el sistema crediticio del país a través de la regulación de las tasas de interés que los bancos manejan con sus clientes y del encaje bancario que le exige a éstas y otras instituciones financieras.</w:t>
      </w:r>
    </w:p>
    <w:p w:rsidR="00B503DF" w:rsidRPr="00B503DF" w:rsidRDefault="00B503DF" w:rsidP="00B503DF">
      <w:pPr>
        <w:shd w:val="clear" w:color="auto" w:fill="FFFFFF"/>
        <w:spacing w:before="300" w:after="150" w:line="240" w:lineRule="auto"/>
        <w:outlineLvl w:val="1"/>
        <w:rPr>
          <w:rFonts w:ascii="ABeeZee" w:eastAsia="Times New Roman" w:hAnsi="ABeeZee" w:cs="Times New Roman"/>
          <w:color w:val="34495E"/>
          <w:sz w:val="45"/>
          <w:szCs w:val="45"/>
          <w:lang w:eastAsia="es-CO"/>
        </w:rPr>
      </w:pPr>
      <w:r w:rsidRPr="00B503DF">
        <w:rPr>
          <w:rFonts w:ascii="ABeeZee" w:eastAsia="Times New Roman" w:hAnsi="ABeeZee" w:cs="Times New Roman"/>
          <w:color w:val="34495E"/>
          <w:sz w:val="45"/>
          <w:szCs w:val="45"/>
          <w:lang w:eastAsia="es-CO"/>
        </w:rPr>
        <w:t>Funciones de la Dian</w:t>
      </w:r>
    </w:p>
    <w:p w:rsidR="00B503DF" w:rsidRPr="00B503DF" w:rsidRDefault="00B503DF" w:rsidP="00B503DF">
      <w:pPr>
        <w:numPr>
          <w:ilvl w:val="0"/>
          <w:numId w:val="2"/>
        </w:numPr>
        <w:shd w:val="clear" w:color="auto" w:fill="FFFFFF"/>
        <w:spacing w:before="100" w:beforeAutospacing="1" w:after="100" w:afterAutospacing="1" w:line="300" w:lineRule="atLeast"/>
        <w:rPr>
          <w:rFonts w:ascii="ABeeZee" w:eastAsia="Times New Roman" w:hAnsi="ABeeZee" w:cs="Times New Roman"/>
          <w:color w:val="34495E"/>
          <w:sz w:val="21"/>
          <w:szCs w:val="21"/>
          <w:lang w:eastAsia="es-CO"/>
        </w:rPr>
      </w:pPr>
      <w:r w:rsidRPr="00B503DF">
        <w:rPr>
          <w:rFonts w:ascii="ABeeZee" w:eastAsia="Times New Roman" w:hAnsi="ABeeZee" w:cs="Times New Roman"/>
          <w:color w:val="34495E"/>
          <w:sz w:val="21"/>
          <w:szCs w:val="21"/>
          <w:lang w:eastAsia="es-CO"/>
        </w:rPr>
        <w:t>Vigilancia y </w:t>
      </w:r>
      <w:r w:rsidRPr="00B503DF">
        <w:rPr>
          <w:rFonts w:ascii="ABeeZee" w:eastAsia="Times New Roman" w:hAnsi="ABeeZee" w:cs="Times New Roman"/>
          <w:b/>
          <w:bCs/>
          <w:color w:val="34495E"/>
          <w:sz w:val="21"/>
          <w:szCs w:val="21"/>
          <w:lang w:eastAsia="es-CO"/>
        </w:rPr>
        <w:t>control</w:t>
      </w:r>
      <w:r w:rsidRPr="00B503DF">
        <w:rPr>
          <w:rFonts w:ascii="ABeeZee" w:eastAsia="Times New Roman" w:hAnsi="ABeeZee" w:cs="Times New Roman"/>
          <w:color w:val="34495E"/>
          <w:sz w:val="21"/>
          <w:szCs w:val="21"/>
          <w:lang w:eastAsia="es-CO"/>
        </w:rPr>
        <w:t> de la </w:t>
      </w:r>
      <w:r w:rsidRPr="00B503DF">
        <w:rPr>
          <w:rFonts w:ascii="ABeeZee" w:eastAsia="Times New Roman" w:hAnsi="ABeeZee" w:cs="Times New Roman"/>
          <w:b/>
          <w:bCs/>
          <w:color w:val="34495E"/>
          <w:sz w:val="21"/>
          <w:szCs w:val="21"/>
          <w:lang w:eastAsia="es-CO"/>
        </w:rPr>
        <w:t>entrada</w:t>
      </w:r>
      <w:r w:rsidRPr="00B503DF">
        <w:rPr>
          <w:rFonts w:ascii="ABeeZee" w:eastAsia="Times New Roman" w:hAnsi="ABeeZee" w:cs="Times New Roman"/>
          <w:color w:val="34495E"/>
          <w:sz w:val="21"/>
          <w:szCs w:val="21"/>
          <w:lang w:eastAsia="es-CO"/>
        </w:rPr>
        <w:t> y salida de mercancías y medios de transporte por las fronteras, aguas territoriales o espacio aéreo.</w:t>
      </w:r>
    </w:p>
    <w:p w:rsidR="00B503DF" w:rsidRPr="00B503DF" w:rsidRDefault="00B503DF" w:rsidP="00B503DF">
      <w:pPr>
        <w:numPr>
          <w:ilvl w:val="0"/>
          <w:numId w:val="2"/>
        </w:numPr>
        <w:shd w:val="clear" w:color="auto" w:fill="FFFFFF"/>
        <w:spacing w:before="100" w:beforeAutospacing="1" w:after="100" w:afterAutospacing="1" w:line="300" w:lineRule="atLeast"/>
        <w:rPr>
          <w:rFonts w:ascii="ABeeZee" w:eastAsia="Times New Roman" w:hAnsi="ABeeZee" w:cs="Times New Roman"/>
          <w:color w:val="34495E"/>
          <w:sz w:val="21"/>
          <w:szCs w:val="21"/>
          <w:lang w:eastAsia="es-CO"/>
        </w:rPr>
      </w:pPr>
      <w:r w:rsidRPr="00B503DF">
        <w:rPr>
          <w:rFonts w:ascii="ABeeZee" w:eastAsia="Times New Roman" w:hAnsi="ABeeZee" w:cs="Times New Roman"/>
          <w:color w:val="34495E"/>
          <w:sz w:val="21"/>
          <w:szCs w:val="21"/>
          <w:lang w:eastAsia="es-CO"/>
        </w:rPr>
        <w:t>Determinar y recaudar las obligaciones tributarias de la </w:t>
      </w:r>
      <w:r w:rsidRPr="00B503DF">
        <w:rPr>
          <w:rFonts w:ascii="ABeeZee" w:eastAsia="Times New Roman" w:hAnsi="ABeeZee" w:cs="Times New Roman"/>
          <w:b/>
          <w:bCs/>
          <w:color w:val="34495E"/>
          <w:sz w:val="21"/>
          <w:szCs w:val="21"/>
          <w:lang w:eastAsia="es-CO"/>
        </w:rPr>
        <w:t>entrada</w:t>
      </w:r>
      <w:r w:rsidRPr="00B503DF">
        <w:rPr>
          <w:rFonts w:ascii="ABeeZee" w:eastAsia="Times New Roman" w:hAnsi="ABeeZee" w:cs="Times New Roman"/>
          <w:color w:val="34495E"/>
          <w:sz w:val="21"/>
          <w:szCs w:val="21"/>
          <w:lang w:eastAsia="es-CO"/>
        </w:rPr>
        <w:t> y salida de mercancías.</w:t>
      </w:r>
    </w:p>
    <w:p w:rsidR="00B503DF" w:rsidRPr="00B503DF" w:rsidRDefault="00B503DF" w:rsidP="00B503DF">
      <w:pPr>
        <w:numPr>
          <w:ilvl w:val="0"/>
          <w:numId w:val="2"/>
        </w:numPr>
        <w:shd w:val="clear" w:color="auto" w:fill="FFFFFF"/>
        <w:spacing w:before="100" w:beforeAutospacing="1" w:after="100" w:afterAutospacing="1" w:line="300" w:lineRule="atLeast"/>
        <w:rPr>
          <w:rFonts w:ascii="ABeeZee" w:eastAsia="Times New Roman" w:hAnsi="ABeeZee" w:cs="Times New Roman"/>
          <w:color w:val="34495E"/>
          <w:sz w:val="21"/>
          <w:szCs w:val="21"/>
          <w:lang w:eastAsia="es-CO"/>
        </w:rPr>
      </w:pPr>
      <w:r w:rsidRPr="00B503DF">
        <w:rPr>
          <w:rFonts w:ascii="ABeeZee" w:eastAsia="Times New Roman" w:hAnsi="ABeeZee" w:cs="Times New Roman"/>
          <w:color w:val="34495E"/>
          <w:sz w:val="21"/>
          <w:szCs w:val="21"/>
          <w:lang w:eastAsia="es-CO"/>
        </w:rPr>
        <w:t>La resolución de los reclamos, recursos, peticiones y </w:t>
      </w:r>
      <w:r w:rsidRPr="00B503DF">
        <w:rPr>
          <w:rFonts w:ascii="ABeeZee" w:eastAsia="Times New Roman" w:hAnsi="ABeeZee" w:cs="Times New Roman"/>
          <w:b/>
          <w:bCs/>
          <w:color w:val="34495E"/>
          <w:sz w:val="21"/>
          <w:szCs w:val="21"/>
          <w:lang w:eastAsia="es-CO"/>
        </w:rPr>
        <w:t>consultas</w:t>
      </w:r>
      <w:r w:rsidRPr="00B503DF">
        <w:rPr>
          <w:rFonts w:ascii="ABeeZee" w:eastAsia="Times New Roman" w:hAnsi="ABeeZee" w:cs="Times New Roman"/>
          <w:color w:val="34495E"/>
          <w:sz w:val="21"/>
          <w:szCs w:val="21"/>
          <w:lang w:eastAsia="es-CO"/>
        </w:rPr>
        <w:t> de los importadores y exportadores.</w:t>
      </w:r>
    </w:p>
    <w:p w:rsidR="00B503DF" w:rsidRPr="00B503DF" w:rsidRDefault="00B503DF" w:rsidP="00B503DF">
      <w:pPr>
        <w:numPr>
          <w:ilvl w:val="0"/>
          <w:numId w:val="2"/>
        </w:numPr>
        <w:shd w:val="clear" w:color="auto" w:fill="FFFFFF"/>
        <w:spacing w:before="100" w:beforeAutospacing="1" w:after="100" w:afterAutospacing="1" w:line="300" w:lineRule="atLeast"/>
        <w:rPr>
          <w:rFonts w:ascii="ABeeZee" w:eastAsia="Times New Roman" w:hAnsi="ABeeZee" w:cs="Times New Roman"/>
          <w:color w:val="34495E"/>
          <w:sz w:val="21"/>
          <w:szCs w:val="21"/>
          <w:lang w:eastAsia="es-CO"/>
        </w:rPr>
      </w:pPr>
      <w:r w:rsidRPr="00B503DF">
        <w:rPr>
          <w:rFonts w:ascii="ABeeZee" w:eastAsia="Times New Roman" w:hAnsi="ABeeZee" w:cs="Times New Roman"/>
          <w:color w:val="34495E"/>
          <w:sz w:val="21"/>
          <w:szCs w:val="21"/>
          <w:lang w:eastAsia="es-CO"/>
        </w:rPr>
        <w:t>Impedir las exportaciones e importaciones ilícitas.</w:t>
      </w:r>
    </w:p>
    <w:p w:rsidR="00B503DF" w:rsidRPr="00B503DF" w:rsidRDefault="00B503DF" w:rsidP="00B503DF">
      <w:pPr>
        <w:numPr>
          <w:ilvl w:val="0"/>
          <w:numId w:val="2"/>
        </w:numPr>
        <w:shd w:val="clear" w:color="auto" w:fill="FFFFFF"/>
        <w:spacing w:before="100" w:beforeAutospacing="1" w:after="100" w:afterAutospacing="1" w:line="300" w:lineRule="atLeast"/>
        <w:rPr>
          <w:rFonts w:ascii="ABeeZee" w:eastAsia="Times New Roman" w:hAnsi="ABeeZee" w:cs="Times New Roman"/>
          <w:color w:val="34495E"/>
          <w:sz w:val="21"/>
          <w:szCs w:val="21"/>
          <w:lang w:eastAsia="es-CO"/>
        </w:rPr>
      </w:pPr>
      <w:r w:rsidRPr="00B503DF">
        <w:rPr>
          <w:rFonts w:ascii="ABeeZee" w:eastAsia="Times New Roman" w:hAnsi="ABeeZee" w:cs="Times New Roman"/>
          <w:color w:val="34495E"/>
          <w:sz w:val="21"/>
          <w:szCs w:val="21"/>
          <w:lang w:eastAsia="es-CO"/>
        </w:rPr>
        <w:t>La prevención, persecución y sanción de las infracciones aduaneras</w:t>
      </w:r>
    </w:p>
    <w:p w:rsidR="00B503DF" w:rsidRPr="00B503DF" w:rsidRDefault="00B503DF" w:rsidP="00B503DF">
      <w:pPr>
        <w:numPr>
          <w:ilvl w:val="0"/>
          <w:numId w:val="2"/>
        </w:numPr>
        <w:shd w:val="clear" w:color="auto" w:fill="FFFFFF"/>
        <w:spacing w:before="100" w:beforeAutospacing="1" w:after="100" w:afterAutospacing="1" w:line="300" w:lineRule="atLeast"/>
        <w:rPr>
          <w:rFonts w:ascii="ABeeZee" w:eastAsia="Times New Roman" w:hAnsi="ABeeZee" w:cs="Times New Roman"/>
          <w:color w:val="34495E"/>
          <w:sz w:val="21"/>
          <w:szCs w:val="21"/>
          <w:lang w:eastAsia="es-CO"/>
        </w:rPr>
      </w:pPr>
      <w:r w:rsidRPr="00B503DF">
        <w:rPr>
          <w:rFonts w:ascii="ABeeZee" w:eastAsia="Times New Roman" w:hAnsi="ABeeZee" w:cs="Times New Roman"/>
          <w:color w:val="34495E"/>
          <w:sz w:val="21"/>
          <w:szCs w:val="21"/>
          <w:lang w:eastAsia="es-CO"/>
        </w:rPr>
        <w:t>Realizar seguimiento a solicitud de los contribuyentes y usuarios aduaneros, a los procesos de fiscalización, a fin de asegurar el cumplimiento del debido proceso.</w:t>
      </w:r>
    </w:p>
    <w:p w:rsidR="00B503DF" w:rsidRPr="00B503DF" w:rsidRDefault="00B503DF" w:rsidP="00B503DF">
      <w:pPr>
        <w:numPr>
          <w:ilvl w:val="0"/>
          <w:numId w:val="2"/>
        </w:numPr>
        <w:shd w:val="clear" w:color="auto" w:fill="FFFFFF"/>
        <w:spacing w:before="100" w:beforeAutospacing="1" w:after="100" w:afterAutospacing="1" w:line="300" w:lineRule="atLeast"/>
        <w:rPr>
          <w:rFonts w:ascii="ABeeZee" w:eastAsia="Times New Roman" w:hAnsi="ABeeZee" w:cs="Times New Roman"/>
          <w:color w:val="34495E"/>
          <w:sz w:val="21"/>
          <w:szCs w:val="21"/>
          <w:lang w:eastAsia="es-CO"/>
        </w:rPr>
      </w:pPr>
      <w:r w:rsidRPr="00B503DF">
        <w:rPr>
          <w:rFonts w:ascii="ABeeZee" w:eastAsia="Times New Roman" w:hAnsi="ABeeZee" w:cs="Times New Roman"/>
          <w:color w:val="34495E"/>
          <w:sz w:val="21"/>
          <w:szCs w:val="21"/>
          <w:lang w:eastAsia="es-CO"/>
        </w:rPr>
        <w:t>Participar, si lo considera conveniente, como veedor en las reuniones donde se promuevan correcciones de declaraciones por parte de los contribuyentes y usuarios y velar porque una vez producida la respectiva corrección, las mismas sean respetadas por los funcionarios de la </w:t>
      </w:r>
      <w:r w:rsidRPr="00B503DF">
        <w:rPr>
          <w:rFonts w:ascii="ABeeZee" w:eastAsia="Times New Roman" w:hAnsi="ABeeZee" w:cs="Times New Roman"/>
          <w:b/>
          <w:bCs/>
          <w:color w:val="34495E"/>
          <w:sz w:val="21"/>
          <w:szCs w:val="21"/>
          <w:lang w:eastAsia="es-CO"/>
        </w:rPr>
        <w:t>DIAN</w:t>
      </w:r>
      <w:r w:rsidRPr="00B503DF">
        <w:rPr>
          <w:rFonts w:ascii="ABeeZee" w:eastAsia="Times New Roman" w:hAnsi="ABeeZee" w:cs="Times New Roman"/>
          <w:color w:val="34495E"/>
          <w:sz w:val="21"/>
          <w:szCs w:val="21"/>
          <w:lang w:eastAsia="es-CO"/>
        </w:rPr>
        <w:t>.</w:t>
      </w:r>
    </w:p>
    <w:p w:rsidR="00B503DF" w:rsidRPr="00B503DF" w:rsidRDefault="00B503DF" w:rsidP="00B503DF">
      <w:pPr>
        <w:numPr>
          <w:ilvl w:val="0"/>
          <w:numId w:val="2"/>
        </w:numPr>
        <w:shd w:val="clear" w:color="auto" w:fill="FFFFFF"/>
        <w:spacing w:before="100" w:beforeAutospacing="1" w:after="100" w:afterAutospacing="1" w:line="300" w:lineRule="atLeast"/>
        <w:rPr>
          <w:rFonts w:ascii="ABeeZee" w:eastAsia="Times New Roman" w:hAnsi="ABeeZee" w:cs="Times New Roman"/>
          <w:color w:val="34495E"/>
          <w:sz w:val="21"/>
          <w:szCs w:val="21"/>
          <w:lang w:eastAsia="es-CO"/>
        </w:rPr>
      </w:pPr>
      <w:r w:rsidRPr="00B503DF">
        <w:rPr>
          <w:rFonts w:ascii="ABeeZee" w:eastAsia="Times New Roman" w:hAnsi="ABeeZee" w:cs="Times New Roman"/>
          <w:color w:val="34495E"/>
          <w:sz w:val="21"/>
          <w:szCs w:val="21"/>
          <w:lang w:eastAsia="es-CO"/>
        </w:rPr>
        <w:t>Participar en las reuniones de la Comisión Nacional Mixta de Gestión Tributaria y Aduanera, y presentar a la misma un informe trimestral sobre el desarrollo de sus actividades</w:t>
      </w:r>
    </w:p>
    <w:p w:rsidR="002D42F3" w:rsidRDefault="00A1721B"/>
    <w:sectPr w:rsidR="002D42F3" w:rsidSect="00B503DF">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BeeZe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CDE"/>
    <w:multiLevelType w:val="multilevel"/>
    <w:tmpl w:val="312A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98272F"/>
    <w:multiLevelType w:val="multilevel"/>
    <w:tmpl w:val="DB921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177852"/>
    <w:multiLevelType w:val="hybridMultilevel"/>
    <w:tmpl w:val="548AB9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DF"/>
    <w:rsid w:val="00A1721B"/>
    <w:rsid w:val="00B503DF"/>
    <w:rsid w:val="00F65EE0"/>
    <w:rsid w:val="00F977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503D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503DF"/>
    <w:rPr>
      <w:rFonts w:ascii="Times New Roman" w:eastAsia="Times New Roman" w:hAnsi="Times New Roman" w:cs="Times New Roman"/>
      <w:b/>
      <w:bCs/>
      <w:sz w:val="36"/>
      <w:szCs w:val="36"/>
      <w:lang w:eastAsia="es-CO"/>
    </w:rPr>
  </w:style>
  <w:style w:type="character" w:customStyle="1" w:styleId="titulo-temas">
    <w:name w:val="titulo-temas"/>
    <w:basedOn w:val="Fuentedeprrafopredeter"/>
    <w:rsid w:val="00B503DF"/>
  </w:style>
  <w:style w:type="character" w:customStyle="1" w:styleId="apple-converted-space">
    <w:name w:val="apple-converted-space"/>
    <w:basedOn w:val="Fuentedeprrafopredeter"/>
    <w:rsid w:val="00B503DF"/>
  </w:style>
  <w:style w:type="character" w:customStyle="1" w:styleId="taxo-temas-wiki">
    <w:name w:val="taxo-temas-wiki"/>
    <w:basedOn w:val="Fuentedeprrafopredeter"/>
    <w:rsid w:val="00B503DF"/>
  </w:style>
  <w:style w:type="character" w:styleId="Hipervnculo">
    <w:name w:val="Hyperlink"/>
    <w:basedOn w:val="Fuentedeprrafopredeter"/>
    <w:uiPriority w:val="99"/>
    <w:semiHidden/>
    <w:unhideWhenUsed/>
    <w:rsid w:val="00B503DF"/>
    <w:rPr>
      <w:color w:val="0000FF"/>
      <w:u w:val="single"/>
    </w:rPr>
  </w:style>
  <w:style w:type="character" w:customStyle="1" w:styleId="titulo-secciones">
    <w:name w:val="titulo-secciones"/>
    <w:basedOn w:val="Fuentedeprrafopredeter"/>
    <w:rsid w:val="00B503DF"/>
  </w:style>
  <w:style w:type="paragraph" w:styleId="NormalWeb">
    <w:name w:val="Normal (Web)"/>
    <w:basedOn w:val="Normal"/>
    <w:uiPriority w:val="99"/>
    <w:semiHidden/>
    <w:unhideWhenUsed/>
    <w:rsid w:val="00B503D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503DF"/>
    <w:rPr>
      <w:b/>
      <w:bCs/>
    </w:rPr>
  </w:style>
  <w:style w:type="character" w:customStyle="1" w:styleId="toc-toggle-message">
    <w:name w:val="toc-toggle-message"/>
    <w:basedOn w:val="Fuentedeprrafopredeter"/>
    <w:rsid w:val="00B503DF"/>
  </w:style>
  <w:style w:type="paragraph" w:customStyle="1" w:styleId="Default">
    <w:name w:val="Default"/>
    <w:rsid w:val="00B503D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B50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172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503D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503DF"/>
    <w:rPr>
      <w:rFonts w:ascii="Times New Roman" w:eastAsia="Times New Roman" w:hAnsi="Times New Roman" w:cs="Times New Roman"/>
      <w:b/>
      <w:bCs/>
      <w:sz w:val="36"/>
      <w:szCs w:val="36"/>
      <w:lang w:eastAsia="es-CO"/>
    </w:rPr>
  </w:style>
  <w:style w:type="character" w:customStyle="1" w:styleId="titulo-temas">
    <w:name w:val="titulo-temas"/>
    <w:basedOn w:val="Fuentedeprrafopredeter"/>
    <w:rsid w:val="00B503DF"/>
  </w:style>
  <w:style w:type="character" w:customStyle="1" w:styleId="apple-converted-space">
    <w:name w:val="apple-converted-space"/>
    <w:basedOn w:val="Fuentedeprrafopredeter"/>
    <w:rsid w:val="00B503DF"/>
  </w:style>
  <w:style w:type="character" w:customStyle="1" w:styleId="taxo-temas-wiki">
    <w:name w:val="taxo-temas-wiki"/>
    <w:basedOn w:val="Fuentedeprrafopredeter"/>
    <w:rsid w:val="00B503DF"/>
  </w:style>
  <w:style w:type="character" w:styleId="Hipervnculo">
    <w:name w:val="Hyperlink"/>
    <w:basedOn w:val="Fuentedeprrafopredeter"/>
    <w:uiPriority w:val="99"/>
    <w:semiHidden/>
    <w:unhideWhenUsed/>
    <w:rsid w:val="00B503DF"/>
    <w:rPr>
      <w:color w:val="0000FF"/>
      <w:u w:val="single"/>
    </w:rPr>
  </w:style>
  <w:style w:type="character" w:customStyle="1" w:styleId="titulo-secciones">
    <w:name w:val="titulo-secciones"/>
    <w:basedOn w:val="Fuentedeprrafopredeter"/>
    <w:rsid w:val="00B503DF"/>
  </w:style>
  <w:style w:type="paragraph" w:styleId="NormalWeb">
    <w:name w:val="Normal (Web)"/>
    <w:basedOn w:val="Normal"/>
    <w:uiPriority w:val="99"/>
    <w:semiHidden/>
    <w:unhideWhenUsed/>
    <w:rsid w:val="00B503D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503DF"/>
    <w:rPr>
      <w:b/>
      <w:bCs/>
    </w:rPr>
  </w:style>
  <w:style w:type="character" w:customStyle="1" w:styleId="toc-toggle-message">
    <w:name w:val="toc-toggle-message"/>
    <w:basedOn w:val="Fuentedeprrafopredeter"/>
    <w:rsid w:val="00B503DF"/>
  </w:style>
  <w:style w:type="paragraph" w:customStyle="1" w:styleId="Default">
    <w:name w:val="Default"/>
    <w:rsid w:val="00B503D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B50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1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65605">
      <w:bodyDiv w:val="1"/>
      <w:marLeft w:val="0"/>
      <w:marRight w:val="0"/>
      <w:marTop w:val="0"/>
      <w:marBottom w:val="0"/>
      <w:divBdr>
        <w:top w:val="none" w:sz="0" w:space="0" w:color="auto"/>
        <w:left w:val="none" w:sz="0" w:space="0" w:color="auto"/>
        <w:bottom w:val="none" w:sz="0" w:space="0" w:color="auto"/>
        <w:right w:val="none" w:sz="0" w:space="0" w:color="auto"/>
      </w:divBdr>
    </w:div>
    <w:div w:id="1886989283">
      <w:bodyDiv w:val="1"/>
      <w:marLeft w:val="0"/>
      <w:marRight w:val="0"/>
      <w:marTop w:val="0"/>
      <w:marBottom w:val="0"/>
      <w:divBdr>
        <w:top w:val="none" w:sz="0" w:space="0" w:color="auto"/>
        <w:left w:val="none" w:sz="0" w:space="0" w:color="auto"/>
        <w:bottom w:val="none" w:sz="0" w:space="0" w:color="auto"/>
        <w:right w:val="none" w:sz="0" w:space="0" w:color="auto"/>
      </w:divBdr>
      <w:divsChild>
        <w:div w:id="536890128">
          <w:marLeft w:val="0"/>
          <w:marRight w:val="0"/>
          <w:marTop w:val="0"/>
          <w:marBottom w:val="0"/>
          <w:divBdr>
            <w:top w:val="none" w:sz="0" w:space="0" w:color="auto"/>
            <w:left w:val="none" w:sz="0" w:space="0" w:color="auto"/>
            <w:bottom w:val="none" w:sz="0" w:space="0" w:color="auto"/>
            <w:right w:val="none" w:sz="0" w:space="0" w:color="auto"/>
          </w:divBdr>
        </w:div>
        <w:div w:id="842091706">
          <w:marLeft w:val="0"/>
          <w:marRight w:val="0"/>
          <w:marTop w:val="0"/>
          <w:marBottom w:val="300"/>
          <w:divBdr>
            <w:top w:val="none" w:sz="0" w:space="0" w:color="auto"/>
            <w:left w:val="none" w:sz="0" w:space="0" w:color="auto"/>
            <w:bottom w:val="none" w:sz="0" w:space="0" w:color="auto"/>
            <w:right w:val="none" w:sz="0" w:space="0" w:color="auto"/>
          </w:divBdr>
        </w:div>
        <w:div w:id="1269119303">
          <w:marLeft w:val="0"/>
          <w:marRight w:val="0"/>
          <w:marTop w:val="0"/>
          <w:marBottom w:val="0"/>
          <w:divBdr>
            <w:top w:val="single" w:sz="6" w:space="0" w:color="B5C9D8"/>
            <w:left w:val="single" w:sz="6" w:space="0" w:color="B5C9D8"/>
            <w:bottom w:val="single" w:sz="6" w:space="0" w:color="B5C9D8"/>
            <w:right w:val="single" w:sz="6" w:space="0" w:color="B5C9D8"/>
          </w:divBdr>
          <w:divsChild>
            <w:div w:id="779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nrepcultural.org/blaavirtual/ayudadetareas/economia/econo99.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1335</Words>
  <Characters>7346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2016-02-09T00:10:00Z</dcterms:created>
  <dcterms:modified xsi:type="dcterms:W3CDTF">2016-02-09T00:26:00Z</dcterms:modified>
</cp:coreProperties>
</file>